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D33DD">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4151A681">
      <w:pPr>
        <w:rPr>
          <w:rFonts w:ascii="宋体" w:hAnsi="宋体" w:eastAsia="宋体" w:cs="宋体"/>
          <w:szCs w:val="21"/>
          <w:highlight w:val="none"/>
        </w:rPr>
      </w:pPr>
    </w:p>
    <w:p w14:paraId="7661C712">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16C19B15">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医疗器械）</w:t>
      </w:r>
    </w:p>
    <w:p w14:paraId="315EE342">
      <w:pPr>
        <w:jc w:val="left"/>
        <w:rPr>
          <w:rFonts w:ascii="宋体" w:hAnsi="宋体" w:eastAsia="宋体" w:cs="宋体"/>
          <w:szCs w:val="21"/>
          <w:highlight w:val="none"/>
          <w:u w:val="single"/>
        </w:rPr>
      </w:pPr>
      <w:r>
        <w:rPr>
          <w:rFonts w:hint="eastAsia" w:ascii="宋体" w:hAnsi="宋体" w:eastAsia="宋体" w:cs="宋体"/>
          <w:b/>
          <w:szCs w:val="21"/>
          <w:highlight w:val="none"/>
        </w:rPr>
        <w:t>试验</w:t>
      </w:r>
      <w:r>
        <w:rPr>
          <w:rFonts w:hint="eastAsia" w:ascii="宋体" w:hAnsi="宋体" w:eastAsia="宋体" w:cs="宋体"/>
          <w:b/>
          <w:szCs w:val="21"/>
          <w:highlight w:val="none"/>
          <w:lang w:val="en-US" w:eastAsia="zh-CN"/>
        </w:rPr>
        <w:t>器械</w:t>
      </w:r>
      <w:r>
        <w:rPr>
          <w:rFonts w:hint="eastAsia" w:ascii="宋体" w:hAnsi="宋体" w:eastAsia="宋体" w:cs="宋体"/>
          <w:b/>
          <w:szCs w:val="21"/>
          <w:highlight w:val="none"/>
        </w:rPr>
        <w:t>名称：</w:t>
      </w:r>
    </w:p>
    <w:p w14:paraId="37CBD2DD">
      <w:pPr>
        <w:jc w:val="left"/>
        <w:rPr>
          <w:rFonts w:ascii="宋体" w:hAnsi="宋体" w:eastAsia="宋体" w:cs="宋体"/>
          <w:b/>
          <w:szCs w:val="21"/>
          <w:highlight w:val="none"/>
        </w:rPr>
      </w:pPr>
    </w:p>
    <w:p w14:paraId="7DCD93BB">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10BED0FF">
      <w:pPr>
        <w:jc w:val="left"/>
        <w:rPr>
          <w:rFonts w:ascii="宋体" w:hAnsi="宋体" w:eastAsia="宋体" w:cs="宋体"/>
          <w:szCs w:val="21"/>
          <w:highlight w:val="none"/>
          <w:u w:val="single"/>
        </w:rPr>
      </w:pPr>
    </w:p>
    <w:p w14:paraId="7A502728">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2DF36371">
      <w:pPr>
        <w:jc w:val="left"/>
        <w:rPr>
          <w:rFonts w:ascii="宋体" w:hAnsi="宋体" w:eastAsia="宋体" w:cs="宋体"/>
          <w:b/>
          <w:szCs w:val="21"/>
          <w:highlight w:val="none"/>
        </w:rPr>
      </w:pPr>
    </w:p>
    <w:p w14:paraId="3532EAF6">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40340AFD">
      <w:pPr>
        <w:jc w:val="left"/>
        <w:rPr>
          <w:rFonts w:ascii="宋体" w:hAnsi="宋体" w:eastAsia="宋体" w:cs="宋体"/>
          <w:b/>
          <w:szCs w:val="21"/>
          <w:highlight w:val="none"/>
        </w:rPr>
      </w:pPr>
    </w:p>
    <w:p w14:paraId="31308833">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三类（无需临床试验批件）</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三类（需临床试验批件）</w:t>
      </w:r>
      <w:r>
        <w:rPr>
          <w:rFonts w:hint="eastAsia" w:ascii="宋体" w:hAnsi="宋体" w:eastAsia="宋体" w:cs="宋体"/>
          <w:b/>
          <w:szCs w:val="21"/>
          <w:highlight w:val="none"/>
        </w:rPr>
        <w:t xml:space="preserve"> </w:t>
      </w:r>
    </w:p>
    <w:p w14:paraId="5297F57F">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709885EE">
      <w:pPr>
        <w:jc w:val="left"/>
        <w:rPr>
          <w:rFonts w:ascii="宋体" w:hAnsi="宋体" w:eastAsia="宋体" w:cs="宋体"/>
          <w:b/>
          <w:szCs w:val="21"/>
          <w:highlight w:val="none"/>
        </w:rPr>
      </w:pPr>
    </w:p>
    <w:p w14:paraId="46FB1E7B">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457F87EA">
      <w:pPr>
        <w:jc w:val="left"/>
        <w:rPr>
          <w:rFonts w:ascii="宋体" w:hAnsi="宋体" w:eastAsia="宋体" w:cs="宋体"/>
          <w:b/>
          <w:szCs w:val="21"/>
          <w:highlight w:val="none"/>
        </w:rPr>
      </w:pPr>
    </w:p>
    <w:p w14:paraId="48D7FD84">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76EFD561">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28F4CC2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D1FE8C8">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1E2E2C8">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C9B6DF6">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133F4F1E">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08FE56F5">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0B78079">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23F0044B">
      <w:pPr>
        <w:spacing w:line="360" w:lineRule="auto"/>
        <w:jc w:val="left"/>
        <w:rPr>
          <w:rFonts w:ascii="宋体" w:hAnsi="宋体" w:eastAsia="宋体" w:cs="宋体"/>
          <w:b/>
          <w:szCs w:val="21"/>
          <w:highlight w:val="none"/>
        </w:rPr>
      </w:pPr>
    </w:p>
    <w:p w14:paraId="05A6E3F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6AD159E4">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4A17338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0A8890CE">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5068C8BE">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2531C75D">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1D0590AB">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6EB1836F">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2AD5599">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1907608B">
      <w:pPr>
        <w:spacing w:line="360" w:lineRule="auto"/>
        <w:jc w:val="center"/>
        <w:rPr>
          <w:rFonts w:ascii="宋体" w:hAnsi="宋体" w:eastAsia="宋体" w:cs="宋体"/>
          <w:sz w:val="24"/>
          <w:highlight w:val="none"/>
        </w:rPr>
      </w:pPr>
    </w:p>
    <w:p w14:paraId="76CFA6D4">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及该临床试验方案的规定，协议各方在平等互利、充分表达各自意愿的基础上，就以下各条所涉及的相关技术和法律问题，经协商一致达成如下协议（下称本协议），由签约各方共同恪守。</w:t>
      </w:r>
    </w:p>
    <w:p w14:paraId="62138B04">
      <w:pPr>
        <w:pStyle w:val="2"/>
        <w:numPr>
          <w:ilvl w:val="255"/>
          <w:numId w:val="0"/>
        </w:numPr>
        <w:rPr>
          <w:sz w:val="24"/>
          <w:highlight w:val="none"/>
        </w:rPr>
      </w:pPr>
      <w:r>
        <w:rPr>
          <w:rFonts w:hint="eastAsia"/>
          <w:highlight w:val="none"/>
        </w:rPr>
        <w:t>一、项目合作内容</w:t>
      </w:r>
    </w:p>
    <w:p w14:paraId="7AC51470">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w:t>
      </w:r>
      <w:commentRangeStart w:id="3"/>
      <w:r>
        <w:rPr>
          <w:rFonts w:hint="eastAsia" w:ascii="宋体" w:hAnsi="宋体" w:eastAsia="宋体" w:cs="宋体"/>
          <w:sz w:val="24"/>
          <w:highlight w:val="none"/>
        </w:rPr>
        <w:t>根据国家药品监督管理局发出的临床试验批件(批件号：</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w:t>
      </w:r>
      <w:commentRangeEnd w:id="3"/>
      <w:r>
        <w:commentReference w:id="3"/>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3B486000">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62DD75B">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6BDC42DC">
      <w:pPr>
        <w:pStyle w:val="2"/>
        <w:numPr>
          <w:ilvl w:val="255"/>
          <w:numId w:val="0"/>
        </w:numPr>
        <w:rPr>
          <w:highlight w:val="none"/>
        </w:rPr>
      </w:pPr>
      <w:r>
        <w:rPr>
          <w:rFonts w:hint="eastAsia"/>
          <w:highlight w:val="none"/>
        </w:rPr>
        <w:t>二、各方的责任和义务</w:t>
      </w:r>
    </w:p>
    <w:p w14:paraId="38D26FAB">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6671BCF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w:t>
      </w:r>
      <w:commentRangeStart w:id="4"/>
      <w:r>
        <w:rPr>
          <w:rFonts w:hint="eastAsia" w:ascii="宋体" w:hAnsi="宋体" w:eastAsia="宋体" w:cs="宋体"/>
          <w:sz w:val="24"/>
          <w:highlight w:val="none"/>
        </w:rPr>
        <w:t>、国家药品监督管理局的临床批件</w:t>
      </w:r>
      <w:commentRangeEnd w:id="4"/>
      <w:r>
        <w:commentReference w:id="4"/>
      </w:r>
      <w:r>
        <w:rPr>
          <w:rFonts w:hint="eastAsia" w:ascii="宋体" w:hAnsi="宋体" w:eastAsia="宋体" w:cs="宋体"/>
          <w:sz w:val="24"/>
          <w:highlight w:val="none"/>
        </w:rPr>
        <w:t>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179AB0F5">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及其质检报告。在试验结束后，对</w:t>
      </w:r>
      <w:commentRangeStart w:id="5"/>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及所有的用完的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空包装盒</w:t>
      </w:r>
      <w:commentRangeEnd w:id="5"/>
      <w:r>
        <w:commentReference w:id="5"/>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01C54F88">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9CE64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6"/>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6"/>
      <w:r>
        <w:commentReference w:id="6"/>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7"/>
      <w:r>
        <w:rPr>
          <w:rFonts w:hint="eastAsia" w:ascii="宋体" w:hAnsi="宋体" w:eastAsia="宋体" w:cs="宋体"/>
          <w:sz w:val="24"/>
          <w:highlight w:val="none"/>
        </w:rPr>
        <w:t>冰箱、离心机、温度/湿度记录仪、文件柜、打/复印机</w:t>
      </w:r>
      <w:commentRangeEnd w:id="7"/>
      <w:r>
        <w:commentReference w:id="7"/>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2DF8E5D1">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5C7143C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139B297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35517C3E">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7.若甲方提前终止或暂停本试验，必须书面通知研究者和乙方、药品监督管理部门，并阐明理由，受试者不同意提前终止或暂停项目试验的，由甲方负责协调及处理，并由甲方承担相应得法律责任。</w:t>
      </w:r>
    </w:p>
    <w:p w14:paraId="5564EDA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0B0079A7">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70EF842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00C1402">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地医疗处理，并将相关情况如实告知受试者。研究者应立即向申办者书面报告所有严重不良事件（SAE），涉及死亡事件的报告，研究者应当向申办者和伦理委员会提供其他所需要的资料；</w:t>
      </w:r>
    </w:p>
    <w:p w14:paraId="6716B7F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5C09030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p>
    <w:p w14:paraId="010D9367">
      <w:pPr>
        <w:spacing w:line="348" w:lineRule="auto"/>
        <w:rPr>
          <w:rFonts w:ascii="宋体" w:hAnsi="宋体"/>
          <w:kern w:val="0"/>
          <w:sz w:val="24"/>
          <w:szCs w:val="24"/>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w:t>
      </w:r>
      <w:r>
        <w:rPr>
          <w:rFonts w:hint="eastAsia" w:ascii="宋体" w:hAnsi="宋体"/>
          <w:kern w:val="0"/>
          <w:sz w:val="24"/>
          <w:szCs w:val="24"/>
          <w:lang w:val="en-US" w:eastAsia="zh-CN"/>
        </w:rPr>
        <w:t>乙方</w:t>
      </w:r>
      <w:r>
        <w:rPr>
          <w:rFonts w:hint="eastAsia" w:ascii="宋体" w:hAnsi="宋体"/>
          <w:kern w:val="0"/>
          <w:sz w:val="24"/>
          <w:szCs w:val="24"/>
        </w:rPr>
        <w:t>免费保存临床试验资料至项目</w:t>
      </w:r>
      <w:r>
        <w:rPr>
          <w:rFonts w:hint="eastAsia" w:ascii="宋体" w:hAnsi="宋体"/>
          <w:kern w:val="0"/>
          <w:sz w:val="24"/>
          <w:szCs w:val="24"/>
          <w:lang w:val="en-US" w:eastAsia="zh-CN"/>
        </w:rPr>
        <w:t>小结或总结报告</w:t>
      </w:r>
      <w:r>
        <w:rPr>
          <w:rFonts w:hint="eastAsia" w:ascii="宋体" w:hAnsi="宋体"/>
          <w:kern w:val="0"/>
          <w:sz w:val="24"/>
          <w:szCs w:val="24"/>
        </w:rPr>
        <w:t>盖章后5年（以小结报告盖章日期算起），免费保存期满后：</w:t>
      </w:r>
    </w:p>
    <w:p w14:paraId="28F49A26">
      <w:pPr>
        <w:numPr>
          <w:ilvl w:val="0"/>
          <w:numId w:val="0"/>
        </w:numPr>
        <w:tabs>
          <w:tab w:val="left" w:pos="1260"/>
        </w:tabs>
        <w:spacing w:line="348" w:lineRule="auto"/>
        <w:ind w:leftChars="0"/>
        <w:jc w:val="left"/>
        <w:rPr>
          <w:rFonts w:ascii="宋体" w:hAnsi="宋体"/>
          <w:kern w:val="0"/>
          <w:sz w:val="24"/>
          <w:szCs w:val="24"/>
        </w:rPr>
      </w:pPr>
      <w:r>
        <w:rPr>
          <w:rFonts w:hint="eastAsia" w:ascii="宋体" w:hAnsi="宋体"/>
          <w:kern w:val="0"/>
          <w:sz w:val="24"/>
          <w:szCs w:val="24"/>
          <w:lang w:val="en-US" w:eastAsia="zh-CN"/>
        </w:rPr>
        <w:t>4.1</w:t>
      </w:r>
      <w:r>
        <w:rPr>
          <w:rFonts w:hint="eastAsia" w:ascii="宋体" w:hAnsi="宋体"/>
          <w:kern w:val="0"/>
          <w:sz w:val="24"/>
          <w:szCs w:val="24"/>
        </w:rPr>
        <w:t>申办者如需研究单位继续保存资料：</w:t>
      </w:r>
    </w:p>
    <w:p w14:paraId="61ABE911">
      <w:pPr>
        <w:numPr>
          <w:ilvl w:val="0"/>
          <w:numId w:val="0"/>
        </w:numPr>
        <w:spacing w:line="348" w:lineRule="auto"/>
        <w:rPr>
          <w:rFonts w:hint="eastAsia" w:ascii="宋体" w:hAnsi="宋体"/>
          <w:kern w:val="0"/>
          <w:sz w:val="24"/>
          <w:szCs w:val="24"/>
        </w:rPr>
      </w:pPr>
      <w:r>
        <w:rPr>
          <w:rFonts w:hint="eastAsia" w:ascii="宋体" w:hAnsi="宋体"/>
          <w:kern w:val="0"/>
          <w:sz w:val="24"/>
          <w:szCs w:val="24"/>
          <w:lang w:val="en-US" w:eastAsia="zh-CN"/>
        </w:rPr>
        <w:t xml:space="preserve">4.1.1 </w:t>
      </w:r>
      <w:r>
        <w:rPr>
          <w:rFonts w:hint="eastAsia" w:ascii="宋体" w:hAnsi="宋体"/>
          <w:kern w:val="0"/>
          <w:sz w:val="24"/>
          <w:szCs w:val="24"/>
        </w:rPr>
        <w:t>若确定保存时长，则应在</w:t>
      </w:r>
      <w:r>
        <w:rPr>
          <w:rFonts w:hint="eastAsia" w:ascii="宋体" w:hAnsi="宋体"/>
          <w:kern w:val="0"/>
          <w:sz w:val="24"/>
          <w:szCs w:val="24"/>
          <w:lang w:val="en-US" w:eastAsia="zh-CN"/>
        </w:rPr>
        <w:t>本协议</w:t>
      </w:r>
      <w:r>
        <w:rPr>
          <w:rFonts w:hint="eastAsia" w:ascii="宋体" w:hAnsi="宋体"/>
          <w:kern w:val="0"/>
          <w:sz w:val="24"/>
          <w:szCs w:val="24"/>
          <w:lang w:eastAsia="zh-CN"/>
        </w:rPr>
        <w:t>“</w:t>
      </w:r>
      <w:r>
        <w:rPr>
          <w:rFonts w:hint="eastAsia" w:ascii="宋体" w:hAnsi="宋体"/>
          <w:kern w:val="0"/>
          <w:sz w:val="24"/>
          <w:szCs w:val="24"/>
          <w:lang w:val="en-US" w:eastAsia="zh-CN"/>
        </w:rPr>
        <w:t xml:space="preserve">第九条 </w:t>
      </w:r>
      <w:r>
        <w:rPr>
          <w:rFonts w:hint="eastAsia" w:ascii="宋体" w:hAnsi="宋体"/>
          <w:kern w:val="0"/>
          <w:sz w:val="24"/>
          <w:szCs w:val="24"/>
        </w:rPr>
        <w:t>临床试验经费及支付方式、支付计划</w:t>
      </w:r>
      <w:r>
        <w:rPr>
          <w:rFonts w:hint="eastAsia" w:ascii="宋体" w:hAnsi="宋体"/>
          <w:kern w:val="0"/>
          <w:sz w:val="24"/>
          <w:szCs w:val="24"/>
          <w:lang w:eastAsia="zh-CN"/>
        </w:rPr>
        <w:t>”</w:t>
      </w:r>
      <w:r>
        <w:rPr>
          <w:rFonts w:hint="eastAsia" w:ascii="宋体" w:hAnsi="宋体"/>
          <w:kern w:val="0"/>
          <w:sz w:val="24"/>
          <w:szCs w:val="24"/>
          <w:lang w:val="en-US" w:eastAsia="zh-CN"/>
        </w:rPr>
        <w:t xml:space="preserve">中的“第4条 </w:t>
      </w:r>
      <w:r>
        <w:rPr>
          <w:rFonts w:hint="eastAsia" w:ascii="宋体" w:hAnsi="宋体"/>
          <w:kern w:val="0"/>
          <w:sz w:val="24"/>
          <w:szCs w:val="24"/>
        </w:rPr>
        <w:t>资料保管费</w:t>
      </w:r>
      <w:r>
        <w:rPr>
          <w:rFonts w:hint="eastAsia" w:ascii="宋体" w:hAnsi="宋体"/>
          <w:kern w:val="0"/>
          <w:sz w:val="24"/>
          <w:szCs w:val="24"/>
          <w:lang w:val="en-US" w:eastAsia="zh-CN"/>
        </w:rPr>
        <w:t>”中</w:t>
      </w:r>
      <w:r>
        <w:rPr>
          <w:rFonts w:hint="eastAsia" w:ascii="宋体" w:hAnsi="宋体"/>
          <w:kern w:val="0"/>
          <w:sz w:val="24"/>
          <w:szCs w:val="24"/>
        </w:rPr>
        <w:t>约定保存年限并支付保管费用</w:t>
      </w:r>
      <w:r>
        <w:rPr>
          <w:rFonts w:hint="eastAsia" w:ascii="宋体" w:hAnsi="宋体"/>
          <w:sz w:val="24"/>
          <w:szCs w:val="24"/>
        </w:rPr>
        <w:t>（5</w:t>
      </w:r>
      <w:r>
        <w:rPr>
          <w:rFonts w:ascii="宋体" w:hAnsi="宋体"/>
          <w:sz w:val="24"/>
          <w:szCs w:val="24"/>
        </w:rPr>
        <w:t>000</w:t>
      </w:r>
      <w:r>
        <w:rPr>
          <w:rFonts w:hint="eastAsia" w:ascii="宋体" w:hAnsi="宋体"/>
          <w:sz w:val="24"/>
          <w:szCs w:val="24"/>
        </w:rPr>
        <w:t>元/年）；</w:t>
      </w:r>
    </w:p>
    <w:p w14:paraId="446B9203">
      <w:pPr>
        <w:numPr>
          <w:ilvl w:val="0"/>
          <w:numId w:val="0"/>
        </w:numPr>
        <w:spacing w:line="348" w:lineRule="auto"/>
        <w:rPr>
          <w:rFonts w:ascii="宋体" w:hAnsi="宋体"/>
          <w:kern w:val="0"/>
          <w:sz w:val="24"/>
          <w:szCs w:val="24"/>
        </w:rPr>
      </w:pPr>
      <w:r>
        <w:rPr>
          <w:rFonts w:hint="eastAsia" w:ascii="宋体" w:hAnsi="宋体"/>
          <w:kern w:val="0"/>
          <w:sz w:val="24"/>
          <w:szCs w:val="24"/>
          <w:lang w:val="en-US" w:eastAsia="zh-CN"/>
        </w:rPr>
        <w:t>4.1.2</w:t>
      </w:r>
      <w:r>
        <w:rPr>
          <w:rFonts w:hint="eastAsia" w:ascii="宋体" w:hAnsi="宋体"/>
          <w:kern w:val="0"/>
          <w:sz w:val="24"/>
          <w:szCs w:val="24"/>
        </w:rPr>
        <w:t>若签订本协议时不确定保存时长，则应在免费保存期限到期前三个月，向研究单位提出申请并签订补充协议，自第6年开始，申办者需向研究单位支付保管费用</w:t>
      </w:r>
      <w:r>
        <w:rPr>
          <w:rFonts w:hint="eastAsia" w:ascii="宋体" w:hAnsi="宋体"/>
          <w:sz w:val="24"/>
          <w:szCs w:val="24"/>
        </w:rPr>
        <w:t>（按当年收费标准支付）；</w:t>
      </w:r>
    </w:p>
    <w:p w14:paraId="01EB156F">
      <w:pPr>
        <w:numPr>
          <w:ilvl w:val="0"/>
          <w:numId w:val="0"/>
        </w:numPr>
        <w:spacing w:line="348" w:lineRule="auto"/>
        <w:rPr>
          <w:rFonts w:ascii="宋体" w:hAnsi="宋体" w:eastAsia="宋体" w:cs="宋体"/>
          <w:sz w:val="24"/>
          <w:highlight w:val="none"/>
        </w:rPr>
      </w:pPr>
      <w:r>
        <w:rPr>
          <w:rFonts w:hint="eastAsia" w:ascii="宋体" w:hAnsi="宋体"/>
          <w:kern w:val="0"/>
          <w:sz w:val="24"/>
          <w:szCs w:val="24"/>
          <w:lang w:val="en-US" w:eastAsia="zh-CN"/>
        </w:rPr>
        <w:t xml:space="preserve">4.2 </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36F9077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eastAsia="zh-CN"/>
        </w:rPr>
        <w:t>医疗器械</w:t>
      </w:r>
      <w:r>
        <w:rPr>
          <w:rFonts w:hint="eastAsia" w:ascii="宋体" w:hAnsi="宋体" w:eastAsia="宋体" w:cs="宋体"/>
          <w:bCs/>
          <w:sz w:val="24"/>
          <w:highlight w:val="none"/>
        </w:rPr>
        <w:t>，使用过的药瓶、药盒及物资归还于甲方</w:t>
      </w:r>
      <w:r>
        <w:rPr>
          <w:rFonts w:hint="eastAsia" w:ascii="宋体" w:hAnsi="宋体" w:eastAsia="宋体" w:cs="宋体"/>
          <w:bCs/>
          <w:sz w:val="24"/>
          <w:highlight w:val="none"/>
          <w:lang w:eastAsia="zh-CN"/>
        </w:rPr>
        <w:t>；</w:t>
      </w:r>
    </w:p>
    <w:p w14:paraId="2C0A9207">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20B1B414">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382DFA">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6BC2217">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2CD5C4F">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B76708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7CAB4A3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53F8B87C">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6038545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7.若丙方派遣的CRA发现乙方未严格执行试验方案或未严格执行GCP，应及时通知乙方研究者进行整改，直至整改合格。如情况非常严重时可终止临床试验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14A1F2A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2A110133">
      <w:pPr>
        <w:pStyle w:val="2"/>
        <w:numPr>
          <w:ilvl w:val="255"/>
          <w:numId w:val="0"/>
        </w:numPr>
        <w:rPr>
          <w:highlight w:val="none"/>
        </w:rPr>
      </w:pPr>
      <w:r>
        <w:rPr>
          <w:rFonts w:hint="eastAsia"/>
          <w:highlight w:val="none"/>
        </w:rPr>
        <w:t>三、受试者权益保护与赔偿</w:t>
      </w:r>
    </w:p>
    <w:p w14:paraId="1FF5D81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5BCE28A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D750807">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7F64E37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9F75835">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B8187A4">
      <w:pPr>
        <w:pStyle w:val="2"/>
        <w:numPr>
          <w:ilvl w:val="255"/>
          <w:numId w:val="0"/>
        </w:numPr>
        <w:rPr>
          <w:highlight w:val="none"/>
        </w:rPr>
      </w:pPr>
      <w:r>
        <w:rPr>
          <w:rFonts w:hint="eastAsia"/>
          <w:highlight w:val="none"/>
        </w:rPr>
        <w:t>四、数据与试验结果</w:t>
      </w:r>
    </w:p>
    <w:p w14:paraId="6F15F92F">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504920CA">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F11162E">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40A65BF5">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7F7BF0E7">
      <w:pPr>
        <w:pStyle w:val="2"/>
        <w:numPr>
          <w:ilvl w:val="255"/>
          <w:numId w:val="0"/>
        </w:numPr>
        <w:rPr>
          <w:highlight w:val="none"/>
        </w:rPr>
      </w:pPr>
      <w:r>
        <w:rPr>
          <w:rFonts w:hint="eastAsia"/>
          <w:highlight w:val="none"/>
        </w:rPr>
        <w:t>五、保密责任</w:t>
      </w:r>
    </w:p>
    <w:p w14:paraId="11B8C8A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016D3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0B677AD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765A8B9B">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5490753">
      <w:pPr>
        <w:pStyle w:val="2"/>
        <w:numPr>
          <w:ilvl w:val="255"/>
          <w:numId w:val="0"/>
        </w:numPr>
        <w:rPr>
          <w:highlight w:val="none"/>
        </w:rPr>
      </w:pPr>
      <w:r>
        <w:rPr>
          <w:rFonts w:hint="eastAsia"/>
          <w:highlight w:val="none"/>
        </w:rPr>
        <w:t>六、试验计划与进度</w:t>
      </w:r>
    </w:p>
    <w:p w14:paraId="551036A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979846E">
      <w:pPr>
        <w:pStyle w:val="2"/>
        <w:numPr>
          <w:ilvl w:val="255"/>
          <w:numId w:val="0"/>
        </w:numPr>
        <w:rPr>
          <w:highlight w:val="none"/>
        </w:rPr>
      </w:pPr>
      <w:r>
        <w:rPr>
          <w:rFonts w:hint="eastAsia"/>
          <w:highlight w:val="none"/>
        </w:rPr>
        <w:t>七、任务分派</w:t>
      </w:r>
    </w:p>
    <w:p w14:paraId="4F7606A6">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24F445DA">
      <w:pPr>
        <w:pStyle w:val="2"/>
        <w:numPr>
          <w:ilvl w:val="255"/>
          <w:numId w:val="0"/>
        </w:numPr>
        <w:rPr>
          <w:highlight w:val="none"/>
        </w:rPr>
      </w:pPr>
      <w:r>
        <w:rPr>
          <w:rFonts w:hint="eastAsia"/>
          <w:highlight w:val="none"/>
        </w:rPr>
        <w:t>八、其他</w:t>
      </w:r>
    </w:p>
    <w:p w14:paraId="7732BFCC">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8"/>
      <w:r>
        <w:rPr>
          <w:rFonts w:hint="eastAsia" w:ascii="宋体" w:hAnsi="宋体" w:eastAsia="宋体" w:cs="宋体"/>
          <w:sz w:val="24"/>
          <w:highlight w:val="none"/>
          <w:lang w:val="en-GB"/>
        </w:rPr>
        <w:t>本研究涉及中国人</w:t>
      </w:r>
      <w:commentRangeEnd w:id="8"/>
      <w:r>
        <w:commentReference w:id="8"/>
      </w:r>
      <w:r>
        <w:rPr>
          <w:rFonts w:hint="eastAsia" w:ascii="宋体" w:hAnsi="宋体" w:eastAsia="宋体" w:cs="宋体"/>
          <w:sz w:val="24"/>
          <w:highlight w:val="none"/>
          <w:lang w:val="en-GB"/>
        </w:rPr>
        <w:t>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p>
    <w:p w14:paraId="4F4DE61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24E1B11E">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7C8314B6">
      <w:pPr>
        <w:pStyle w:val="2"/>
        <w:numPr>
          <w:ilvl w:val="255"/>
          <w:numId w:val="0"/>
        </w:numPr>
        <w:rPr>
          <w:highlight w:val="none"/>
        </w:rPr>
      </w:pPr>
      <w:r>
        <w:rPr>
          <w:rFonts w:hint="eastAsia"/>
          <w:highlight w:val="none"/>
        </w:rPr>
        <w:t>九、临床试验经费及支付方式、支付计划</w:t>
      </w:r>
    </w:p>
    <w:p w14:paraId="660B51D2">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4C693399">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3"/>
      <w:bookmarkStart w:id="1" w:name="OLE_LINK4"/>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727B3CD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00BE76E">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3469CE3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乙方责任”中“第4条”，预计免费保管期后继续保存</w:t>
      </w:r>
      <w:commentRangeStart w:id="9"/>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commentRangeEnd w:id="9"/>
      <w:r>
        <w:commentReference w:id="9"/>
      </w:r>
      <w:r>
        <w:rPr>
          <w:rFonts w:hint="eastAsia" w:ascii="宋体" w:hAnsi="宋体"/>
          <w:kern w:val="0"/>
          <w:sz w:val="24"/>
          <w:szCs w:val="24"/>
          <w:highlight w:val="none"/>
          <w:u w:val="none"/>
          <w:lang w:val="en-US" w:eastAsia="zh-CN"/>
        </w:rPr>
        <w:t>年，预计</w:t>
      </w:r>
      <w:r>
        <w:rPr>
          <w:rFonts w:hint="eastAsia" w:ascii="宋体" w:hAnsi="宋体"/>
          <w:kern w:val="0"/>
          <w:sz w:val="24"/>
          <w:szCs w:val="24"/>
          <w:highlight w:val="none"/>
          <w:lang w:val="en-US" w:eastAsia="zh-CN"/>
        </w:rPr>
        <w:t>资料保管费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2A8768B3">
      <w:pPr>
        <w:numPr>
          <w:ilvl w:val="0"/>
          <w:numId w:val="2"/>
        </w:numPr>
        <w:spacing w:line="348" w:lineRule="auto"/>
        <w:rPr>
          <w:rFonts w:hint="eastAsia" w:ascii="宋体" w:hAnsi="宋体"/>
          <w:kern w:val="0"/>
          <w:sz w:val="24"/>
          <w:szCs w:val="24"/>
          <w:highlight w:val="none"/>
        </w:rPr>
      </w:pPr>
      <w:commentRangeStart w:id="10"/>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10"/>
      <w:r>
        <w:commentReference w:id="10"/>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49308018">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562AB85D">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p>
    <w:p w14:paraId="0410DE68">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75984169">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11"/>
      <w:r>
        <w:rPr>
          <w:rFonts w:hint="eastAsia" w:ascii="宋体" w:hAnsi="宋体" w:eastAsia="宋体" w:cs="宋体"/>
          <w:kern w:val="0"/>
          <w:sz w:val="24"/>
          <w:highlight w:val="none"/>
        </w:rPr>
        <w:t>全国竞争入组</w:t>
      </w:r>
      <w:commentRangeEnd w:id="11"/>
      <w:r>
        <w:commentReference w:id="11"/>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r>
        <w:rPr>
          <w:rFonts w:hint="eastAsia" w:ascii="宋体" w:hAnsi="宋体" w:eastAsia="宋体" w:cs="宋体"/>
          <w:kern w:val="0"/>
          <w:sz w:val="24"/>
          <w:highlight w:val="none"/>
        </w:rPr>
        <w:t>。</w:t>
      </w:r>
    </w:p>
    <w:p w14:paraId="234695CB">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681DA33A">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6500EFE3">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4D4025EA">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62C40DAD">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5AAE3CE7">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448B2363">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22CA8F7A">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B41D502">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4C087FB8">
      <w:pPr>
        <w:autoSpaceDE w:val="0"/>
        <w:autoSpaceDN w:val="0"/>
        <w:adjustRightInd w:val="0"/>
        <w:spacing w:line="360" w:lineRule="auto"/>
        <w:jc w:val="left"/>
        <w:rPr>
          <w:rFonts w:ascii="宋体" w:hAnsi="宋体" w:eastAsia="宋体" w:cs="宋体"/>
          <w:kern w:val="0"/>
          <w:sz w:val="24"/>
          <w:highlight w:val="none"/>
        </w:rPr>
      </w:pPr>
    </w:p>
    <w:p w14:paraId="189C48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5676EED0">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107698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431EF7C4">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26CDE217">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5F77A6AA">
            <w:pPr>
              <w:ind w:left="74"/>
              <w:jc w:val="center"/>
              <w:rPr>
                <w:rFonts w:ascii="宋体" w:hAnsi="宋体"/>
                <w:kern w:val="0"/>
                <w:szCs w:val="21"/>
                <w:highlight w:val="none"/>
              </w:rPr>
            </w:pPr>
            <w:r>
              <w:rPr>
                <w:rFonts w:ascii="宋体" w:hAnsi="宋体"/>
                <w:kern w:val="0"/>
                <w:szCs w:val="21"/>
                <w:highlight w:val="none"/>
              </w:rPr>
              <w:t>支付数额(RMB)</w:t>
            </w:r>
          </w:p>
        </w:tc>
      </w:tr>
      <w:tr w14:paraId="7920377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5B3FE1B">
            <w:pPr>
              <w:ind w:left="72"/>
              <w:rPr>
                <w:rFonts w:hint="eastAsia" w:ascii="宋体" w:hAnsi="宋体"/>
                <w:kern w:val="0"/>
                <w:szCs w:val="21"/>
                <w:highlight w:val="none"/>
              </w:rPr>
            </w:pPr>
            <w:r>
              <w:rPr>
                <w:rFonts w:ascii="宋体" w:hAnsi="宋体"/>
                <w:kern w:val="0"/>
                <w:szCs w:val="21"/>
                <w:highlight w:val="none"/>
              </w:rPr>
              <w:t>临床试验开始</w:t>
            </w:r>
          </w:p>
          <w:p w14:paraId="494894B6">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5348C334">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5DDC1F38">
            <w:pPr>
              <w:ind w:left="72"/>
              <w:rPr>
                <w:rFonts w:ascii="宋体" w:hAnsi="宋体"/>
                <w:kern w:val="0"/>
                <w:szCs w:val="21"/>
                <w:highlight w:val="none"/>
              </w:rPr>
            </w:pPr>
            <w:r>
              <w:rPr>
                <w:rFonts w:ascii="宋体" w:hAnsi="宋体"/>
                <w:kern w:val="0"/>
                <w:szCs w:val="21"/>
                <w:highlight w:val="none"/>
              </w:rPr>
              <w:t>XXXX元</w:t>
            </w:r>
          </w:p>
        </w:tc>
      </w:tr>
      <w:tr w14:paraId="1A6EF8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1A577CEA">
            <w:pPr>
              <w:ind w:left="72"/>
              <w:rPr>
                <w:rFonts w:hint="eastAsia" w:ascii="宋体" w:hAnsi="宋体"/>
                <w:kern w:val="0"/>
                <w:szCs w:val="21"/>
                <w:highlight w:val="none"/>
              </w:rPr>
            </w:pPr>
            <w:r>
              <w:rPr>
                <w:rFonts w:ascii="宋体" w:hAnsi="宋体"/>
                <w:kern w:val="0"/>
                <w:szCs w:val="21"/>
                <w:highlight w:val="none"/>
              </w:rPr>
              <w:t>试验中期</w:t>
            </w:r>
          </w:p>
          <w:p w14:paraId="034A061E">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29C33CB3">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5F82D9B">
            <w:pPr>
              <w:ind w:left="72"/>
              <w:rPr>
                <w:rFonts w:ascii="宋体" w:hAnsi="宋体"/>
                <w:kern w:val="0"/>
                <w:szCs w:val="21"/>
                <w:highlight w:val="none"/>
              </w:rPr>
            </w:pPr>
            <w:r>
              <w:rPr>
                <w:rFonts w:ascii="宋体" w:hAnsi="宋体"/>
                <w:kern w:val="0"/>
                <w:szCs w:val="21"/>
                <w:highlight w:val="none"/>
              </w:rPr>
              <w:t>XXXX元</w:t>
            </w:r>
          </w:p>
        </w:tc>
      </w:tr>
      <w:tr w14:paraId="68C58C7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0D51C1D">
            <w:pPr>
              <w:ind w:left="72"/>
              <w:rPr>
                <w:rFonts w:hint="eastAsia" w:ascii="宋体" w:hAnsi="宋体"/>
                <w:kern w:val="0"/>
                <w:szCs w:val="21"/>
                <w:highlight w:val="none"/>
              </w:rPr>
            </w:pPr>
            <w:r>
              <w:rPr>
                <w:rFonts w:ascii="宋体" w:hAnsi="宋体"/>
                <w:kern w:val="0"/>
                <w:szCs w:val="21"/>
                <w:highlight w:val="none"/>
              </w:rPr>
              <w:t>试验中期</w:t>
            </w:r>
          </w:p>
          <w:p w14:paraId="595250D9">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7C79D7AA">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5AD6AE68">
            <w:pPr>
              <w:ind w:left="72"/>
              <w:rPr>
                <w:rFonts w:ascii="宋体" w:hAnsi="宋体"/>
                <w:kern w:val="0"/>
                <w:szCs w:val="21"/>
                <w:highlight w:val="none"/>
              </w:rPr>
            </w:pPr>
            <w:r>
              <w:rPr>
                <w:rFonts w:ascii="宋体" w:hAnsi="宋体"/>
                <w:kern w:val="0"/>
                <w:szCs w:val="21"/>
                <w:highlight w:val="none"/>
              </w:rPr>
              <w:t>XXXX元</w:t>
            </w:r>
          </w:p>
        </w:tc>
      </w:tr>
      <w:tr w14:paraId="34CD4C7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5C26614B">
            <w:pPr>
              <w:ind w:left="72"/>
              <w:rPr>
                <w:rFonts w:hint="eastAsia" w:ascii="宋体" w:hAnsi="宋体"/>
                <w:kern w:val="0"/>
                <w:szCs w:val="21"/>
                <w:highlight w:val="none"/>
              </w:rPr>
            </w:pPr>
            <w:r>
              <w:rPr>
                <w:rFonts w:ascii="宋体" w:hAnsi="宋体"/>
                <w:kern w:val="0"/>
                <w:szCs w:val="21"/>
                <w:highlight w:val="none"/>
              </w:rPr>
              <w:t>试验中期</w:t>
            </w:r>
          </w:p>
          <w:p w14:paraId="79751120">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0617B438">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663D1C09">
            <w:pPr>
              <w:ind w:left="72"/>
              <w:rPr>
                <w:rFonts w:ascii="宋体" w:hAnsi="宋体"/>
                <w:kern w:val="0"/>
                <w:szCs w:val="21"/>
                <w:highlight w:val="none"/>
              </w:rPr>
            </w:pPr>
            <w:r>
              <w:rPr>
                <w:rFonts w:ascii="宋体" w:hAnsi="宋体"/>
                <w:kern w:val="0"/>
                <w:szCs w:val="21"/>
                <w:highlight w:val="none"/>
              </w:rPr>
              <w:t>XXXX元</w:t>
            </w:r>
          </w:p>
        </w:tc>
      </w:tr>
      <w:tr w14:paraId="5D5F954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46B7B75F">
            <w:pPr>
              <w:ind w:left="72"/>
              <w:rPr>
                <w:rFonts w:ascii="宋体" w:hAnsi="宋体"/>
                <w:kern w:val="0"/>
                <w:szCs w:val="21"/>
                <w:highlight w:val="none"/>
              </w:rPr>
            </w:pPr>
            <w:r>
              <w:rPr>
                <w:rFonts w:ascii="宋体" w:hAnsi="宋体"/>
                <w:kern w:val="0"/>
                <w:szCs w:val="21"/>
                <w:highlight w:val="none"/>
              </w:rPr>
              <w:t>临床试验结束</w:t>
            </w:r>
          </w:p>
          <w:p w14:paraId="40134464">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hint="eastAsia" w:ascii="宋体" w:hAnsi="宋体"/>
                <w:kern w:val="0"/>
                <w:szCs w:val="21"/>
                <w:highlight w:val="none"/>
                <w:lang w:val="en-US" w:eastAsia="zh-CN"/>
              </w:rPr>
              <w:t>小结或</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7D8F3E67">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26C4917A">
            <w:pPr>
              <w:ind w:left="72"/>
              <w:rPr>
                <w:rFonts w:hint="eastAsia" w:ascii="宋体" w:hAnsi="宋体" w:eastAsiaTheme="minorEastAsia"/>
                <w:kern w:val="0"/>
                <w:szCs w:val="21"/>
                <w:highlight w:val="none"/>
                <w:lang w:eastAsia="zh-CN"/>
              </w:rPr>
            </w:pPr>
            <w:r>
              <w:rPr>
                <w:rFonts w:hint="eastAsia" w:ascii="宋体" w:hAnsi="宋体"/>
                <w:kern w:val="0"/>
                <w:szCs w:val="21"/>
                <w:highlight w:val="none"/>
                <w:lang w:val="en-US" w:eastAsia="zh-CN"/>
              </w:rPr>
              <w:t>据实结算</w:t>
            </w:r>
          </w:p>
        </w:tc>
      </w:tr>
    </w:tbl>
    <w:p w14:paraId="2E788D59">
      <w:pPr>
        <w:spacing w:line="360" w:lineRule="auto"/>
        <w:rPr>
          <w:sz w:val="24"/>
          <w:highlight w:val="none"/>
        </w:rPr>
      </w:pPr>
    </w:p>
    <w:p w14:paraId="62D77116">
      <w:pPr>
        <w:pStyle w:val="2"/>
        <w:numPr>
          <w:ilvl w:val="255"/>
          <w:numId w:val="0"/>
        </w:numPr>
        <w:rPr>
          <w:highlight w:val="none"/>
        </w:rPr>
      </w:pPr>
      <w:r>
        <w:rPr>
          <w:rFonts w:hint="eastAsia"/>
          <w:highlight w:val="none"/>
        </w:rPr>
        <w:t>十、试验协议终止</w:t>
      </w:r>
    </w:p>
    <w:p w14:paraId="738D038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16E23FF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18B3D43E">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78601524">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39B304D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64A871E7">
      <w:pPr>
        <w:pStyle w:val="2"/>
        <w:numPr>
          <w:ilvl w:val="255"/>
          <w:numId w:val="0"/>
        </w:numPr>
        <w:rPr>
          <w:highlight w:val="none"/>
        </w:rPr>
      </w:pPr>
      <w:r>
        <w:rPr>
          <w:rFonts w:hint="eastAsia"/>
          <w:highlight w:val="none"/>
        </w:rPr>
        <w:t>十一、违约责任</w:t>
      </w:r>
    </w:p>
    <w:p w14:paraId="3923C3A1">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459D30BA">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2298C118">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6065C64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373850A3">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767E2C23">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2291A046">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12E5E2DD">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464EBEE7">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1D1910DB">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5A186ADC">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60AA194A">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62BD5173">
      <w:pPr>
        <w:pStyle w:val="2"/>
        <w:numPr>
          <w:ilvl w:val="255"/>
          <w:numId w:val="0"/>
        </w:numPr>
        <w:rPr>
          <w:highlight w:val="none"/>
        </w:rPr>
      </w:pPr>
      <w:r>
        <w:rPr>
          <w:rFonts w:hint="eastAsia"/>
          <w:highlight w:val="none"/>
        </w:rPr>
        <w:t>十二、协议生效及修改</w:t>
      </w:r>
    </w:p>
    <w:p w14:paraId="1312758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739EE7">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0D9A5EFA">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07A00824">
      <w:pPr>
        <w:pStyle w:val="2"/>
        <w:numPr>
          <w:ilvl w:val="255"/>
          <w:numId w:val="0"/>
        </w:numPr>
        <w:rPr>
          <w:highlight w:val="none"/>
        </w:rPr>
      </w:pPr>
      <w:r>
        <w:rPr>
          <w:rFonts w:hint="eastAsia"/>
          <w:highlight w:val="none"/>
        </w:rPr>
        <w:t>十三、争议解决</w:t>
      </w:r>
    </w:p>
    <w:p w14:paraId="42D26397">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21673C13">
      <w:pPr>
        <w:pStyle w:val="2"/>
        <w:numPr>
          <w:ilvl w:val="255"/>
          <w:numId w:val="0"/>
        </w:numPr>
        <w:rPr>
          <w:highlight w:val="none"/>
        </w:rPr>
      </w:pPr>
      <w:r>
        <w:rPr>
          <w:rFonts w:hint="eastAsia"/>
          <w:highlight w:val="none"/>
        </w:rPr>
        <w:t>十四、文本清洁</w:t>
      </w:r>
    </w:p>
    <w:p w14:paraId="62EEAC10">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226D1A6">
      <w:pPr>
        <w:pStyle w:val="11"/>
        <w:spacing w:line="360" w:lineRule="auto"/>
        <w:ind w:firstLine="0" w:firstLineChars="0"/>
        <w:rPr>
          <w:sz w:val="24"/>
          <w:highlight w:val="none"/>
        </w:rPr>
      </w:pPr>
    </w:p>
    <w:p w14:paraId="3DBFEF4E">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1DCA80B1">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4293C395">
      <w:pPr>
        <w:pStyle w:val="11"/>
        <w:spacing w:line="360" w:lineRule="auto"/>
        <w:ind w:firstLine="0" w:firstLineChars="0"/>
        <w:jc w:val="center"/>
        <w:rPr>
          <w:rFonts w:hint="eastAsia" w:ascii="宋体" w:hAnsi="宋体" w:eastAsia="宋体" w:cs="宋体"/>
          <w:b/>
          <w:bCs/>
          <w:sz w:val="24"/>
          <w:highlight w:val="none"/>
          <w:lang w:val="en-US" w:eastAsia="zh-CN"/>
        </w:rPr>
      </w:pPr>
    </w:p>
    <w:p w14:paraId="6D5B22C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4106F488">
      <w:pPr>
        <w:pStyle w:val="11"/>
        <w:spacing w:line="360" w:lineRule="auto"/>
        <w:ind w:firstLine="0" w:firstLineChars="0"/>
        <w:rPr>
          <w:rFonts w:hint="eastAsia" w:ascii="宋体" w:hAnsi="宋体" w:eastAsia="宋体" w:cs="宋体"/>
          <w:sz w:val="24"/>
          <w:highlight w:val="none"/>
        </w:rPr>
      </w:pPr>
    </w:p>
    <w:p w14:paraId="0CB5BCC3">
      <w:pPr>
        <w:pStyle w:val="11"/>
        <w:spacing w:line="360" w:lineRule="auto"/>
        <w:ind w:firstLine="0" w:firstLineChars="0"/>
        <w:rPr>
          <w:rFonts w:hint="eastAsia" w:ascii="宋体" w:hAnsi="宋体" w:eastAsia="宋体" w:cs="宋体"/>
          <w:sz w:val="24"/>
          <w:highlight w:val="none"/>
        </w:rPr>
      </w:pPr>
    </w:p>
    <w:p w14:paraId="69859476">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66CA94B8">
      <w:pPr>
        <w:pStyle w:val="11"/>
        <w:spacing w:line="360" w:lineRule="auto"/>
        <w:ind w:left="4320" w:hanging="4320" w:hangingChars="1800"/>
        <w:rPr>
          <w:rFonts w:hint="default" w:ascii="宋体" w:hAnsi="宋体" w:eastAsia="宋体" w:cs="宋体"/>
          <w:sz w:val="24"/>
          <w:highlight w:val="none"/>
          <w:lang w:val="en-US" w:eastAsia="zh-CN"/>
        </w:rPr>
      </w:pPr>
    </w:p>
    <w:p w14:paraId="32F1EEFF">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080CB74A">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8725238">
      <w:pPr>
        <w:pStyle w:val="11"/>
        <w:spacing w:line="360" w:lineRule="auto"/>
        <w:ind w:firstLine="0" w:firstLineChars="0"/>
        <w:rPr>
          <w:rFonts w:hint="default" w:ascii="宋体" w:hAnsi="宋体" w:eastAsia="宋体" w:cs="宋体"/>
          <w:sz w:val="24"/>
          <w:highlight w:val="none"/>
          <w:lang w:eastAsia="zh-Hans"/>
        </w:rPr>
      </w:pPr>
    </w:p>
    <w:p w14:paraId="3D11205C">
      <w:pPr>
        <w:pStyle w:val="11"/>
        <w:spacing w:line="360" w:lineRule="auto"/>
        <w:ind w:firstLine="0" w:firstLineChars="0"/>
        <w:rPr>
          <w:rFonts w:hint="default" w:ascii="宋体" w:hAnsi="宋体" w:eastAsia="宋体" w:cs="宋体"/>
          <w:sz w:val="24"/>
          <w:highlight w:val="none"/>
          <w:lang w:eastAsia="zh-Hans"/>
        </w:rPr>
      </w:pPr>
    </w:p>
    <w:p w14:paraId="4654AF7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BFA224B">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3D9D2F5">
      <w:pPr>
        <w:pStyle w:val="11"/>
        <w:spacing w:line="360" w:lineRule="auto"/>
        <w:ind w:firstLine="4560" w:firstLineChars="1900"/>
        <w:rPr>
          <w:rFonts w:hint="eastAsia" w:ascii="宋体" w:hAnsi="宋体" w:eastAsia="宋体" w:cs="宋体"/>
          <w:sz w:val="24"/>
          <w:highlight w:val="none"/>
          <w:lang w:val="en-US" w:eastAsia="zh-Hans"/>
        </w:rPr>
      </w:pPr>
    </w:p>
    <w:p w14:paraId="26BC16C3">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429CD50A">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0CE51ADD">
      <w:pPr>
        <w:rPr>
          <w:sz w:val="24"/>
          <w:highlight w:val="none"/>
        </w:rPr>
        <w:sectPr>
          <w:pgSz w:w="16838" w:h="11906" w:orient="landscape"/>
          <w:pgMar w:top="1800" w:right="1440" w:bottom="1800" w:left="1440" w:header="851" w:footer="992" w:gutter="0"/>
          <w:cols w:space="720" w:num="1"/>
          <w:docGrid w:type="lines" w:linePitch="312" w:charSpace="0"/>
        </w:sect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72D72F3E">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21E00C69">
      <w:pPr>
        <w:rPr>
          <w:highlight w:val="none"/>
        </w:rPr>
      </w:pPr>
    </w:p>
    <w:p w14:paraId="687C86A5">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27154D79">
      <w:pPr>
        <w:pStyle w:val="4"/>
      </w:pPr>
      <w:r>
        <w:rPr>
          <w:rFonts w:hint="eastAsia"/>
          <w:lang w:val="en-US" w:eastAsia="zh-CN"/>
        </w:rPr>
        <w:t>可找机构秘书查询后填写或在递交纸质版协议时由机构秘书时手写</w:t>
      </w:r>
    </w:p>
  </w:comment>
  <w:comment w:id="1" w:author="邹吉利" w:date="2024-05-04T12:36:48Z" w:initials="">
    <w:p w14:paraId="4CC00FD7">
      <w:pPr>
        <w:pStyle w:val="4"/>
      </w:pPr>
      <w:r>
        <w:rPr>
          <w:rFonts w:hint="eastAsia"/>
        </w:rPr>
        <w:t xml:space="preserve">请申办者/CRO： </w:t>
      </w:r>
    </w:p>
    <w:p w14:paraId="348768A5">
      <w:pPr>
        <w:pStyle w:val="4"/>
      </w:pPr>
      <w:r>
        <w:rPr>
          <w:rFonts w:hint="eastAsia"/>
        </w:rPr>
        <w:t>1.对此模板进行调整时使用修订模式或批注，保留修改痕迹，</w:t>
      </w:r>
    </w:p>
    <w:p w14:paraId="47EC6BD9">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155274CD">
      <w:pPr>
        <w:pStyle w:val="4"/>
      </w:pPr>
      <w:r>
        <w:rPr>
          <w:rFonts w:hint="eastAsia"/>
        </w:rPr>
        <w:t>3</w:t>
      </w:r>
      <w:r>
        <w:t>.</w:t>
      </w:r>
      <w:r>
        <w:rPr>
          <w:rFonts w:hint="eastAsia"/>
        </w:rPr>
        <w:t>阅后请将本批注删除</w:t>
      </w:r>
    </w:p>
    <w:p w14:paraId="5E523EF8">
      <w:pPr>
        <w:pStyle w:val="4"/>
      </w:pPr>
    </w:p>
  </w:comment>
  <w:comment w:id="2" w:author="邹吉利" w:date="2024-05-04T12:39:40Z" w:initials="">
    <w:p w14:paraId="515B3192">
      <w:pPr>
        <w:pStyle w:val="4"/>
        <w:rPr>
          <w:rFonts w:hint="default" w:eastAsiaTheme="minorEastAsia"/>
          <w:lang w:val="en-US" w:eastAsia="zh-CN"/>
        </w:rPr>
      </w:pPr>
      <w:r>
        <w:rPr>
          <w:rFonts w:hint="eastAsia"/>
          <w:lang w:val="en-US" w:eastAsia="zh-CN"/>
        </w:rPr>
        <w:t>如无CRO，则需要将丙方职责调整给甲方，不可直接删除丙方职责</w:t>
      </w:r>
    </w:p>
    <w:p w14:paraId="11A55D13">
      <w:pPr>
        <w:pStyle w:val="4"/>
      </w:pPr>
    </w:p>
  </w:comment>
  <w:comment w:id="3" w:author="邹吉利" w:date="2024-05-04T12:42:42Z" w:initials="">
    <w:p w14:paraId="078961EE">
      <w:pPr>
        <w:pStyle w:val="4"/>
        <w:rPr>
          <w:rFonts w:hint="default" w:eastAsiaTheme="minorEastAsia"/>
          <w:lang w:val="en-US" w:eastAsia="zh-CN"/>
        </w:rPr>
      </w:pPr>
      <w:r>
        <w:rPr>
          <w:rFonts w:hint="eastAsia"/>
          <w:lang w:val="en-US" w:eastAsia="zh-CN"/>
        </w:rPr>
        <w:t>如不适用，可删除</w:t>
      </w:r>
    </w:p>
  </w:comment>
  <w:comment w:id="4" w:author="邹吉利" w:date="2024-05-04T12:44:19Z" w:initials="">
    <w:p w14:paraId="04B47200">
      <w:pPr>
        <w:pStyle w:val="4"/>
        <w:rPr>
          <w:rFonts w:hint="default" w:eastAsiaTheme="minorEastAsia"/>
          <w:lang w:val="en-US" w:eastAsia="zh-CN"/>
        </w:rPr>
      </w:pPr>
      <w:r>
        <w:rPr>
          <w:rFonts w:hint="eastAsia"/>
          <w:lang w:val="en-US" w:eastAsia="zh-CN"/>
        </w:rPr>
        <w:t>如不适用，可删除</w:t>
      </w:r>
    </w:p>
    <w:p w14:paraId="62CF6A80">
      <w:pPr>
        <w:pStyle w:val="4"/>
      </w:pPr>
    </w:p>
  </w:comment>
  <w:comment w:id="5" w:author="邹吉利" w:date="2024-05-04T12:47:03Z" w:initials="">
    <w:p w14:paraId="3893327D">
      <w:pPr>
        <w:pStyle w:val="4"/>
        <w:rPr>
          <w:rFonts w:hint="default" w:eastAsiaTheme="minorEastAsia"/>
          <w:lang w:val="en-US" w:eastAsia="zh-CN"/>
        </w:rPr>
      </w:pPr>
      <w:r>
        <w:rPr>
          <w:rFonts w:hint="eastAsia"/>
          <w:lang w:val="en-US" w:eastAsia="zh-CN"/>
        </w:rPr>
        <w:t>根据试验实际情况填写</w:t>
      </w:r>
    </w:p>
  </w:comment>
  <w:comment w:id="6" w:author="邹吉利" w:date="2024-05-04T10:43:59Z" w:initials="">
    <w:p w14:paraId="60672A24">
      <w:pPr>
        <w:pStyle w:val="4"/>
        <w:rPr>
          <w:rFonts w:hint="default"/>
          <w:lang w:val="en-US" w:eastAsia="zh-CN"/>
        </w:rPr>
      </w:pPr>
      <w:r>
        <w:rPr>
          <w:rFonts w:hint="eastAsia"/>
          <w:lang w:val="en-US" w:eastAsia="zh-CN"/>
        </w:rPr>
        <w:t>如果是CRO向研究单位支付的，则删除</w:t>
      </w:r>
    </w:p>
  </w:comment>
  <w:comment w:id="7" w:author="邹吉利" w:date="2022-08-22T11:23:09Z" w:initials="">
    <w:p w14:paraId="24F51969">
      <w:pPr>
        <w:pStyle w:val="4"/>
        <w:rPr>
          <w:rFonts w:hint="eastAsia"/>
          <w:lang w:val="en-US" w:eastAsia="zh-CN"/>
        </w:rPr>
      </w:pPr>
      <w:r>
        <w:rPr>
          <w:rFonts w:hint="eastAsia"/>
          <w:lang w:val="en-US" w:eastAsia="zh-CN"/>
        </w:rPr>
        <w:t>根据实际情况填写</w:t>
      </w:r>
    </w:p>
    <w:p w14:paraId="4B5B40C7">
      <w:pPr>
        <w:pStyle w:val="4"/>
        <w:rPr>
          <w:rFonts w:hint="default"/>
          <w:lang w:val="en-US" w:eastAsia="zh-CN"/>
        </w:rPr>
      </w:pPr>
      <w:r>
        <w:rPr>
          <w:rFonts w:hint="eastAsia"/>
          <w:lang w:val="en-US" w:eastAsia="zh-CN"/>
        </w:rPr>
        <w:t>（正式协议，请删除此批注）</w:t>
      </w:r>
    </w:p>
  </w:comment>
  <w:comment w:id="8" w:author="邹吉利" w:date="2024-10-11T08:29:34Z" w:initials="">
    <w:p w14:paraId="223AFA25">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p w14:paraId="3655607B">
      <w:pPr>
        <w:pStyle w:val="4"/>
      </w:pPr>
    </w:p>
  </w:comment>
  <w:comment w:id="9" w:author="邹吉利" w:date="2024-05-04T11:19:28Z" w:initials="">
    <w:p w14:paraId="2FDD0534">
      <w:pPr>
        <w:pStyle w:val="4"/>
        <w:rPr>
          <w:rFonts w:hint="eastAsia"/>
          <w:lang w:val="en-US" w:eastAsia="zh-CN"/>
        </w:rPr>
      </w:pPr>
      <w:r>
        <w:rPr>
          <w:rFonts w:hint="eastAsia"/>
          <w:lang w:val="en-US" w:eastAsia="zh-CN"/>
        </w:rPr>
        <w:t>如保管5年，属于免费保管期，则此处填0元。</w:t>
      </w:r>
    </w:p>
    <w:p w14:paraId="114A387A">
      <w:pPr>
        <w:pStyle w:val="4"/>
        <w:rPr>
          <w:rFonts w:hint="default" w:eastAsiaTheme="minorEastAsia"/>
          <w:lang w:val="en-US" w:eastAsia="zh-CN"/>
        </w:rPr>
      </w:pPr>
      <w:r>
        <w:rPr>
          <w:rFonts w:hint="eastAsia"/>
          <w:lang w:val="en-US" w:eastAsia="zh-CN"/>
        </w:rPr>
        <w:t>（正式协议，请删除此批注）</w:t>
      </w:r>
    </w:p>
    <w:p w14:paraId="48764994">
      <w:pPr>
        <w:pStyle w:val="4"/>
      </w:pPr>
    </w:p>
  </w:comment>
  <w:comment w:id="10" w:author="邹吉利" w:date="2022-05-16T18:35:40Z" w:initials="">
    <w:p w14:paraId="546944C4">
      <w:pPr>
        <w:pStyle w:val="4"/>
        <w:rPr>
          <w:rFonts w:hint="eastAsia"/>
          <w:lang w:val="en-US" w:eastAsia="zh-CN"/>
        </w:rPr>
      </w:pPr>
      <w:r>
        <w:rPr>
          <w:rFonts w:hint="eastAsia"/>
          <w:lang w:val="en-US" w:eastAsia="zh-CN"/>
        </w:rPr>
        <w:t>如无其他适用的费用，请填写“无”</w:t>
      </w:r>
    </w:p>
    <w:p w14:paraId="293E0979">
      <w:pPr>
        <w:pStyle w:val="4"/>
        <w:rPr>
          <w:rFonts w:hint="default"/>
          <w:lang w:val="en-US" w:eastAsia="zh-CN"/>
        </w:rPr>
      </w:pPr>
      <w:r>
        <w:rPr>
          <w:rFonts w:hint="eastAsia"/>
          <w:lang w:val="en-US" w:eastAsia="zh-CN"/>
        </w:rPr>
        <w:t>（正式协议，请删除此批注）</w:t>
      </w:r>
    </w:p>
  </w:comment>
  <w:comment w:id="11" w:author="邹吉利" w:date="2022-08-22T11:06:42Z" w:initials="">
    <w:p w14:paraId="5EC80C3D">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7154D79" w15:done="0"/>
  <w15:commentEx w15:paraId="5E523EF8" w15:done="0"/>
  <w15:commentEx w15:paraId="11A55D13" w15:done="0"/>
  <w15:commentEx w15:paraId="078961EE" w15:done="0"/>
  <w15:commentEx w15:paraId="62CF6A80" w15:done="0"/>
  <w15:commentEx w15:paraId="3893327D" w15:done="0"/>
  <w15:commentEx w15:paraId="60672A24" w15:done="0"/>
  <w15:commentEx w15:paraId="4B5B40C7" w15:done="0"/>
  <w15:commentEx w15:paraId="3655607B" w15:done="0"/>
  <w15:commentEx w15:paraId="48764994" w15:done="0"/>
  <w15:commentEx w15:paraId="293E0979" w15:done="0"/>
  <w15:commentEx w15:paraId="5EC80C3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055DA">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FC3AE">
    <w:pPr>
      <w:pStyle w:val="6"/>
      <w:jc w:val="left"/>
      <w:rPr>
        <w:rFonts w:hint="default"/>
        <w:lang w:val="en-US" w:eastAsia="zh-CN"/>
      </w:rPr>
    </w:pPr>
    <w:r>
      <w:rPr>
        <w:rFonts w:hint="eastAsia"/>
        <w:lang w:val="en-US" w:eastAsia="zh-CN"/>
      </w:rPr>
      <w:t>版本号：V1.3  更新日期：2025.03.03</w:t>
    </w:r>
    <w:bookmarkStart w:id="3" w:name="_GoBack"/>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1771DFC"/>
    <w:rsid w:val="03FE5AA4"/>
    <w:rsid w:val="05B12EB5"/>
    <w:rsid w:val="08E55876"/>
    <w:rsid w:val="093045F1"/>
    <w:rsid w:val="09405A14"/>
    <w:rsid w:val="0A84670B"/>
    <w:rsid w:val="0AB60F00"/>
    <w:rsid w:val="0C305827"/>
    <w:rsid w:val="0D0E65D6"/>
    <w:rsid w:val="0E3B7599"/>
    <w:rsid w:val="1B9074C7"/>
    <w:rsid w:val="1C1B0F84"/>
    <w:rsid w:val="1C63538F"/>
    <w:rsid w:val="2567101A"/>
    <w:rsid w:val="2826656C"/>
    <w:rsid w:val="283F1CEE"/>
    <w:rsid w:val="29080612"/>
    <w:rsid w:val="2ABB4F71"/>
    <w:rsid w:val="2BEA1773"/>
    <w:rsid w:val="2DD774AD"/>
    <w:rsid w:val="2E5D4EB1"/>
    <w:rsid w:val="333A07B3"/>
    <w:rsid w:val="362C0F36"/>
    <w:rsid w:val="367C5A8F"/>
    <w:rsid w:val="3A5E1036"/>
    <w:rsid w:val="3A945C83"/>
    <w:rsid w:val="3FCB46FF"/>
    <w:rsid w:val="3FCF20E2"/>
    <w:rsid w:val="430B2020"/>
    <w:rsid w:val="436F39FE"/>
    <w:rsid w:val="455036DA"/>
    <w:rsid w:val="45B61A9C"/>
    <w:rsid w:val="49C25B0B"/>
    <w:rsid w:val="4B116EBB"/>
    <w:rsid w:val="4B172F8F"/>
    <w:rsid w:val="4B1C3F9A"/>
    <w:rsid w:val="4DC167FD"/>
    <w:rsid w:val="518D0D8B"/>
    <w:rsid w:val="58C53825"/>
    <w:rsid w:val="59630717"/>
    <w:rsid w:val="5A01066E"/>
    <w:rsid w:val="5B92782C"/>
    <w:rsid w:val="5C947B8F"/>
    <w:rsid w:val="5D5B6226"/>
    <w:rsid w:val="5F3C7B54"/>
    <w:rsid w:val="5FE22304"/>
    <w:rsid w:val="610A1688"/>
    <w:rsid w:val="611C4342"/>
    <w:rsid w:val="62454ECF"/>
    <w:rsid w:val="64254EA3"/>
    <w:rsid w:val="648A6492"/>
    <w:rsid w:val="692E3AAB"/>
    <w:rsid w:val="6A4F232E"/>
    <w:rsid w:val="6D8C283E"/>
    <w:rsid w:val="7329398C"/>
    <w:rsid w:val="740E11FF"/>
    <w:rsid w:val="78BC64BE"/>
    <w:rsid w:val="78EE18F4"/>
    <w:rsid w:val="79B31A66"/>
    <w:rsid w:val="7B7DB1CA"/>
    <w:rsid w:val="7EAC543F"/>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7975</Words>
  <Characters>8253</Characters>
  <Lines>0</Lines>
  <Paragraphs>0</Paragraphs>
  <TotalTime>0</TotalTime>
  <ScaleCrop>false</ScaleCrop>
  <LinksUpToDate>false</LinksUpToDate>
  <CharactersWithSpaces>8746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2025-03-03T03:41:13Z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